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2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78115C">
        <w:rPr>
          <w:b/>
          <w:sz w:val="28"/>
          <w:szCs w:val="28"/>
        </w:rPr>
        <w:t>7</w:t>
      </w:r>
      <w:bookmarkStart w:id="0" w:name="_GoBack"/>
      <w:bookmarkEnd w:id="0"/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9D2929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707D90">
        <w:rPr>
          <w:b/>
          <w:sz w:val="28"/>
          <w:szCs w:val="28"/>
        </w:rPr>
        <w:t>2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8E656C">
        <w:rPr>
          <w:b/>
          <w:sz w:val="28"/>
          <w:szCs w:val="28"/>
        </w:rPr>
        <w:t xml:space="preserve">от </w:t>
      </w:r>
      <w:r w:rsidR="008E656C" w:rsidRPr="008E656C">
        <w:rPr>
          <w:b/>
          <w:sz w:val="28"/>
          <w:szCs w:val="28"/>
        </w:rPr>
        <w:t>0</w:t>
      </w:r>
      <w:r w:rsidR="002B6D82">
        <w:rPr>
          <w:b/>
          <w:sz w:val="28"/>
          <w:szCs w:val="28"/>
        </w:rPr>
        <w:t>8</w:t>
      </w:r>
      <w:r w:rsidR="008E656C" w:rsidRPr="008E656C">
        <w:rPr>
          <w:b/>
          <w:sz w:val="28"/>
          <w:szCs w:val="28"/>
        </w:rPr>
        <w:t>.0</w:t>
      </w:r>
      <w:r w:rsidR="002B6D82">
        <w:rPr>
          <w:b/>
          <w:sz w:val="28"/>
          <w:szCs w:val="28"/>
        </w:rPr>
        <w:t>8</w:t>
      </w:r>
      <w:r w:rsidR="00BE37C6" w:rsidRPr="008E656C">
        <w:rPr>
          <w:b/>
          <w:sz w:val="28"/>
          <w:szCs w:val="28"/>
        </w:rPr>
        <w:t>.202</w:t>
      </w:r>
      <w:r w:rsidR="008E0119" w:rsidRPr="008E656C">
        <w:rPr>
          <w:b/>
          <w:sz w:val="28"/>
          <w:szCs w:val="28"/>
        </w:rPr>
        <w:t>2</w:t>
      </w:r>
      <w:r w:rsidR="00045F6B" w:rsidRPr="008E656C">
        <w:rPr>
          <w:b/>
          <w:sz w:val="28"/>
          <w:szCs w:val="28"/>
        </w:rPr>
        <w:t xml:space="preserve"> № 57/6-</w:t>
      </w:r>
      <w:r w:rsidR="002B6D82" w:rsidRPr="002B6D82">
        <w:rPr>
          <w:b/>
          <w:sz w:val="28"/>
          <w:szCs w:val="28"/>
        </w:rPr>
        <w:t>57/6-3509</w:t>
      </w:r>
      <w:r w:rsidR="00045F6B" w:rsidRPr="008E656C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2B6D82">
        <w:rPr>
          <w:rFonts w:eastAsia="MS Mincho"/>
          <w:sz w:val="28"/>
          <w:szCs w:val="28"/>
        </w:rPr>
        <w:t>7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9D2929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707D90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2B6D82">
        <w:rPr>
          <w:rFonts w:eastAsia="MS Mincho"/>
          <w:sz w:val="28"/>
          <w:szCs w:val="28"/>
        </w:rPr>
        <w:t>9</w:t>
      </w:r>
      <w:r w:rsidR="009D2929">
        <w:rPr>
          <w:rFonts w:eastAsia="MS Mincho"/>
          <w:sz w:val="28"/>
          <w:szCs w:val="28"/>
        </w:rPr>
        <w:t>7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6A1745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2B6D82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2B6D82">
        <w:rPr>
          <w:rFonts w:eastAsia="MS Mincho"/>
          <w:sz w:val="28"/>
          <w:szCs w:val="28"/>
        </w:rPr>
        <w:t>69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2B6D82">
        <w:rPr>
          <w:rFonts w:eastAsia="MS Mincho"/>
          <w:sz w:val="28"/>
          <w:szCs w:val="28"/>
        </w:rPr>
        <w:t>99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6A1745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2B6D82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2B6D82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2B6D82">
        <w:rPr>
          <w:rFonts w:eastAsia="MS Mincho"/>
          <w:sz w:val="28"/>
          <w:szCs w:val="28"/>
        </w:rPr>
        <w:t>70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</w:t>
      </w:r>
      <w:r w:rsidR="002B6D82">
        <w:rPr>
          <w:rFonts w:eastAsia="MS Mincho"/>
          <w:sz w:val="28"/>
          <w:szCs w:val="28"/>
        </w:rPr>
        <w:t>2</w:t>
      </w:r>
      <w:r w:rsidR="00642E0A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2B6D82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53232E2" wp14:editId="1D44999A">
            <wp:extent cx="6210300" cy="241998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2B6D82">
        <w:rPr>
          <w:rFonts w:eastAsia="MS Mincho"/>
          <w:sz w:val="28"/>
          <w:szCs w:val="28"/>
        </w:rPr>
        <w:t>9</w:t>
      </w:r>
      <w:r w:rsidR="002E5CA8">
        <w:rPr>
          <w:rFonts w:eastAsia="MS Mincho"/>
          <w:sz w:val="28"/>
          <w:szCs w:val="28"/>
        </w:rPr>
        <w:t>7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</w:t>
      </w:r>
      <w:r w:rsidR="00337B49">
        <w:rPr>
          <w:rFonts w:eastAsia="MS Mincho"/>
          <w:sz w:val="28"/>
          <w:szCs w:val="28"/>
        </w:rPr>
        <w:t>ого</w:t>
      </w:r>
      <w:r w:rsidR="005E5DD9" w:rsidRPr="005E5DD9">
        <w:rPr>
          <w:rFonts w:eastAsia="MS Mincho"/>
          <w:sz w:val="28"/>
          <w:szCs w:val="28"/>
        </w:rPr>
        <w:t xml:space="preserve"> происшестви</w:t>
      </w:r>
      <w:r w:rsidR="006A1745">
        <w:rPr>
          <w:rFonts w:eastAsia="MS Mincho"/>
          <w:sz w:val="28"/>
          <w:szCs w:val="28"/>
        </w:rPr>
        <w:t>й</w:t>
      </w:r>
      <w:r w:rsidR="005E5DD9" w:rsidRPr="005E5DD9">
        <w:rPr>
          <w:rFonts w:eastAsia="MS Mincho"/>
          <w:sz w:val="28"/>
          <w:szCs w:val="28"/>
        </w:rPr>
        <w:t xml:space="preserve">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2B6D82">
        <w:rPr>
          <w:rFonts w:eastAsia="MS Mincho"/>
          <w:sz w:val="28"/>
          <w:szCs w:val="28"/>
        </w:rPr>
        <w:t>33</w:t>
      </w:r>
      <w:r w:rsidR="002E5CA8" w:rsidRPr="002E5CA8">
        <w:rPr>
          <w:rFonts w:eastAsia="MS Mincho"/>
          <w:sz w:val="28"/>
          <w:szCs w:val="28"/>
        </w:rPr>
        <w:t xml:space="preserve"> случаях установлена вина несовершеннолетних (2</w:t>
      </w:r>
      <w:r w:rsidR="008A48A2">
        <w:rPr>
          <w:rFonts w:eastAsia="MS Mincho"/>
          <w:sz w:val="28"/>
          <w:szCs w:val="28"/>
        </w:rPr>
        <w:t>2</w:t>
      </w:r>
      <w:r w:rsidR="002E5CA8" w:rsidRPr="002E5CA8">
        <w:rPr>
          <w:rFonts w:eastAsia="MS Mincho"/>
          <w:sz w:val="28"/>
          <w:szCs w:val="28"/>
        </w:rPr>
        <w:t xml:space="preserve"> - переход вне пешеходного перехода, </w:t>
      </w:r>
      <w:r w:rsidR="008A48A2">
        <w:rPr>
          <w:rFonts w:eastAsia="MS Mincho"/>
          <w:sz w:val="28"/>
          <w:szCs w:val="28"/>
        </w:rPr>
        <w:t>5</w:t>
      </w:r>
      <w:r w:rsidR="002E5CA8" w:rsidRPr="002E5CA8">
        <w:rPr>
          <w:rFonts w:eastAsia="MS Mincho"/>
          <w:sz w:val="28"/>
          <w:szCs w:val="28"/>
        </w:rPr>
        <w:t xml:space="preserve"> - неподчинение сигналам регулирования (светофор), </w:t>
      </w:r>
      <w:r w:rsidR="008A48A2">
        <w:rPr>
          <w:rFonts w:eastAsia="MS Mincho"/>
          <w:sz w:val="28"/>
          <w:szCs w:val="28"/>
        </w:rPr>
        <w:t>3</w:t>
      </w:r>
      <w:r w:rsidR="002E5CA8" w:rsidRPr="002E5CA8">
        <w:rPr>
          <w:rFonts w:eastAsia="MS Mincho"/>
          <w:sz w:val="28"/>
          <w:szCs w:val="28"/>
        </w:rPr>
        <w:t xml:space="preserve"> – вина велосипедиста, </w:t>
      </w:r>
      <w:r w:rsidR="008A48A2">
        <w:rPr>
          <w:rFonts w:eastAsia="MS Mincho"/>
          <w:sz w:val="28"/>
          <w:szCs w:val="28"/>
        </w:rPr>
        <w:t>2</w:t>
      </w:r>
      <w:r w:rsidR="002E5CA8" w:rsidRPr="002E5CA8">
        <w:rPr>
          <w:rFonts w:eastAsia="MS Mincho"/>
          <w:sz w:val="28"/>
          <w:szCs w:val="28"/>
        </w:rPr>
        <w:t xml:space="preserve"> – вина пешехода (на </w:t>
      </w:r>
      <w:proofErr w:type="spellStart"/>
      <w:r w:rsidR="002E5CA8" w:rsidRPr="002E5CA8">
        <w:rPr>
          <w:rFonts w:eastAsia="MS Mincho"/>
          <w:sz w:val="28"/>
          <w:szCs w:val="28"/>
        </w:rPr>
        <w:t>скейте</w:t>
      </w:r>
      <w:proofErr w:type="spellEnd"/>
      <w:r w:rsidR="002E5CA8" w:rsidRPr="002E5CA8">
        <w:rPr>
          <w:rFonts w:eastAsia="MS Mincho"/>
          <w:sz w:val="28"/>
          <w:szCs w:val="28"/>
        </w:rPr>
        <w:t xml:space="preserve">), </w:t>
      </w:r>
      <w:r w:rsidR="008A48A2">
        <w:rPr>
          <w:rFonts w:eastAsia="MS Mincho"/>
          <w:sz w:val="28"/>
          <w:szCs w:val="28"/>
        </w:rPr>
        <w:t xml:space="preserve">1 – вина пешехода (неожиданный выход из-за стоящего т/с, </w:t>
      </w:r>
      <w:r w:rsidR="002E5CA8" w:rsidRPr="002E5CA8">
        <w:rPr>
          <w:rFonts w:eastAsia="MS Mincho"/>
          <w:sz w:val="28"/>
          <w:szCs w:val="28"/>
        </w:rPr>
        <w:t xml:space="preserve">в остальных </w:t>
      </w:r>
      <w:r w:rsidR="008A48A2">
        <w:rPr>
          <w:rFonts w:eastAsia="MS Mincho"/>
          <w:sz w:val="28"/>
          <w:szCs w:val="28"/>
        </w:rPr>
        <w:t>64</w:t>
      </w:r>
      <w:r w:rsidR="00D90A92">
        <w:rPr>
          <w:rFonts w:eastAsia="MS Mincho"/>
          <w:sz w:val="28"/>
          <w:szCs w:val="28"/>
        </w:rPr>
        <w:t xml:space="preserve"> случа</w:t>
      </w:r>
      <w:r w:rsidR="00466545">
        <w:rPr>
          <w:rFonts w:eastAsia="MS Mincho"/>
          <w:sz w:val="28"/>
          <w:szCs w:val="28"/>
        </w:rPr>
        <w:t>ях</w:t>
      </w:r>
      <w:r w:rsidR="002E5CA8">
        <w:rPr>
          <w:rFonts w:eastAsia="MS Mincho"/>
          <w:sz w:val="28"/>
          <w:szCs w:val="28"/>
        </w:rPr>
        <w:t xml:space="preserve"> -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3E6CB5">
        <w:rPr>
          <w:rFonts w:eastAsia="MS Mincho"/>
          <w:sz w:val="28"/>
          <w:szCs w:val="28"/>
        </w:rPr>
        <w:t>6</w:t>
      </w:r>
      <w:r w:rsidR="008A48A2">
        <w:rPr>
          <w:rFonts w:eastAsia="MS Mincho"/>
          <w:sz w:val="28"/>
          <w:szCs w:val="28"/>
        </w:rPr>
        <w:t>6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337B49" w:rsidRDefault="008A48A2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116F4F69" wp14:editId="764616DB">
            <wp:extent cx="4650581" cy="269319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7B49" w:rsidRDefault="008A48A2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369500" wp14:editId="25131F07">
            <wp:extent cx="6118953" cy="3212334"/>
            <wp:effectExtent l="0" t="0" r="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2B7F" w:rsidRDefault="00DA2B7F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D05D95" w:rsidRDefault="00173F9E" w:rsidP="001A03B3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64E893D" wp14:editId="403E329D">
            <wp:extent cx="5010150" cy="2890090"/>
            <wp:effectExtent l="0" t="0" r="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5F6B" w:rsidRPr="00850801" w:rsidRDefault="00045F6B" w:rsidP="00850801">
      <w:pPr>
        <w:rPr>
          <w:rFonts w:eastAsia="MS Mincho"/>
          <w:b/>
          <w:color w:val="FF0000"/>
          <w:sz w:val="16"/>
          <w:szCs w:val="16"/>
        </w:rPr>
      </w:pPr>
    </w:p>
    <w:p w:rsidR="00FB55AC" w:rsidRDefault="00173F9E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915F3C2" wp14:editId="13FBF340">
            <wp:extent cx="5917642" cy="3156856"/>
            <wp:effectExtent l="0" t="0" r="6985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lastRenderedPageBreak/>
        <w:t xml:space="preserve"> </w:t>
      </w:r>
    </w:p>
    <w:p w:rsidR="00A77D16" w:rsidRDefault="009114D9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81B8221" wp14:editId="7E2A9543">
            <wp:extent cx="5766523" cy="3050722"/>
            <wp:effectExtent l="0" t="0" r="571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E46C68" w:rsidRDefault="002E39A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74B0ED8" wp14:editId="2585470B">
            <wp:extent cx="57912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FB55AC" w:rsidRDefault="002E39A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7292BC2" wp14:editId="302D5D65">
            <wp:extent cx="5880389" cy="2758168"/>
            <wp:effectExtent l="0" t="0" r="6350" b="44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6901" w:rsidRDefault="00726901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800F47" w:rsidRDefault="002E39A1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BA5074" wp14:editId="7092E7F6">
            <wp:extent cx="5948107" cy="3367962"/>
            <wp:effectExtent l="0" t="0" r="14605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19DC" w:rsidRDefault="00AC19DC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>Исходя из анализа ДТП, следует: самый травмаопастный возраст несо</w:t>
      </w:r>
      <w:r w:rsidRPr="00E46C68">
        <w:rPr>
          <w:rFonts w:eastAsia="MS Mincho"/>
          <w:sz w:val="28"/>
          <w:szCs w:val="28"/>
        </w:rPr>
        <w:t>вер</w:t>
      </w:r>
      <w:r w:rsidRPr="00FA1237">
        <w:rPr>
          <w:rFonts w:eastAsia="MS Mincho"/>
          <w:sz w:val="28"/>
          <w:szCs w:val="28"/>
        </w:rPr>
        <w:t xml:space="preserve">шеннолетних участников ДТП </w:t>
      </w:r>
      <w:r w:rsidR="00FA1237" w:rsidRPr="00FA1237">
        <w:rPr>
          <w:rFonts w:eastAsia="MS Mincho"/>
          <w:b/>
          <w:sz w:val="28"/>
          <w:szCs w:val="28"/>
        </w:rPr>
        <w:t>201</w:t>
      </w:r>
      <w:r w:rsidR="00983B3E">
        <w:rPr>
          <w:rFonts w:eastAsia="MS Mincho"/>
          <w:b/>
          <w:sz w:val="28"/>
          <w:szCs w:val="28"/>
        </w:rPr>
        <w:t>1</w:t>
      </w:r>
      <w:r w:rsidR="00FA1237" w:rsidRPr="00FA1237">
        <w:rPr>
          <w:rFonts w:eastAsia="MS Mincho"/>
          <w:b/>
          <w:sz w:val="28"/>
          <w:szCs w:val="28"/>
        </w:rPr>
        <w:t>-201</w:t>
      </w:r>
      <w:r w:rsidR="00983B3E">
        <w:rPr>
          <w:rFonts w:eastAsia="MS Mincho"/>
          <w:b/>
          <w:sz w:val="28"/>
          <w:szCs w:val="28"/>
        </w:rPr>
        <w:t>4</w:t>
      </w:r>
      <w:r w:rsidR="00FA1237" w:rsidRPr="00FA1237">
        <w:rPr>
          <w:rFonts w:eastAsia="MS Mincho"/>
          <w:b/>
          <w:sz w:val="28"/>
          <w:szCs w:val="28"/>
        </w:rPr>
        <w:t xml:space="preserve"> года рождения</w:t>
      </w:r>
      <w:r w:rsidR="00FA1237" w:rsidRPr="00FA1237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FA1237" w:rsidRPr="00FA1237">
        <w:rPr>
          <w:rFonts w:eastAsia="MS Mincho"/>
          <w:b/>
          <w:sz w:val="28"/>
          <w:szCs w:val="28"/>
        </w:rPr>
        <w:t>в понедельник</w:t>
      </w:r>
      <w:r w:rsidR="002E39A1">
        <w:rPr>
          <w:rFonts w:eastAsia="MS Mincho"/>
          <w:b/>
          <w:sz w:val="28"/>
          <w:szCs w:val="28"/>
        </w:rPr>
        <w:t>, вторник</w:t>
      </w:r>
      <w:r w:rsidR="00FA1237" w:rsidRPr="00FA1237">
        <w:rPr>
          <w:rFonts w:eastAsia="MS Mincho"/>
          <w:b/>
          <w:sz w:val="28"/>
          <w:szCs w:val="28"/>
        </w:rPr>
        <w:t xml:space="preserve"> и пятницу</w:t>
      </w:r>
      <w:r w:rsidR="00E46C68" w:rsidRPr="00FA1237">
        <w:rPr>
          <w:rFonts w:eastAsia="MS Mincho"/>
          <w:b/>
          <w:sz w:val="28"/>
          <w:szCs w:val="28"/>
        </w:rPr>
        <w:t xml:space="preserve">, </w:t>
      </w:r>
      <w:r w:rsidR="00E46C68" w:rsidRPr="00FA1237">
        <w:rPr>
          <w:rFonts w:eastAsia="MS Mincho"/>
          <w:sz w:val="28"/>
          <w:szCs w:val="28"/>
        </w:rPr>
        <w:t>по времени суток</w:t>
      </w:r>
      <w:r w:rsidR="00E46C68" w:rsidRPr="00FA1237">
        <w:rPr>
          <w:rFonts w:eastAsia="MS Mincho"/>
          <w:b/>
          <w:sz w:val="28"/>
          <w:szCs w:val="28"/>
        </w:rPr>
        <w:t xml:space="preserve"> – с 12.00 до </w:t>
      </w:r>
      <w:r w:rsidR="002E39A1">
        <w:rPr>
          <w:rFonts w:eastAsia="MS Mincho"/>
          <w:b/>
          <w:sz w:val="28"/>
          <w:szCs w:val="28"/>
        </w:rPr>
        <w:t>20</w:t>
      </w:r>
      <w:r w:rsidR="00E46C68" w:rsidRPr="00FA1237">
        <w:rPr>
          <w:rFonts w:eastAsia="MS Mincho"/>
          <w:b/>
          <w:sz w:val="28"/>
          <w:szCs w:val="28"/>
        </w:rPr>
        <w:t xml:space="preserve">.00 </w:t>
      </w:r>
      <w:r w:rsidR="000270F4" w:rsidRPr="00FA1237">
        <w:rPr>
          <w:rFonts w:eastAsia="MS Mincho"/>
          <w:b/>
          <w:sz w:val="28"/>
          <w:szCs w:val="28"/>
        </w:rPr>
        <w:t>часов</w:t>
      </w:r>
      <w:r w:rsidR="000270F4" w:rsidRPr="00FA1237">
        <w:rPr>
          <w:rFonts w:eastAsia="MS Mincho"/>
          <w:sz w:val="28"/>
          <w:szCs w:val="28"/>
        </w:rPr>
        <w:t>.</w:t>
      </w:r>
    </w:p>
    <w:p w:rsidR="00FA1237" w:rsidRPr="00FA1237" w:rsidRDefault="00FA123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F537B" w:rsidRDefault="002E39A1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785DDDB" wp14:editId="12C2EE6F">
            <wp:extent cx="6210300" cy="305562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1237" w:rsidRDefault="00FA1237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7E5C29" w:rsidRDefault="007E5C29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76F87E" wp14:editId="069D4768">
            <wp:extent cx="6210300" cy="27660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5C29" w:rsidRPr="00AD5BFC" w:rsidRDefault="007E5C29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E234E3" w:rsidRPr="007E5C29" w:rsidRDefault="00E234E3" w:rsidP="00E234E3">
      <w:pPr>
        <w:jc w:val="both"/>
        <w:rPr>
          <w:rFonts w:eastAsia="MS Mincho"/>
          <w:color w:val="FF0000"/>
          <w:sz w:val="22"/>
          <w:szCs w:val="22"/>
          <w:highlight w:val="yellow"/>
        </w:rPr>
      </w:pPr>
    </w:p>
    <w:p w:rsidR="003807B5" w:rsidRPr="000C50FC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C50FC">
        <w:rPr>
          <w:rFonts w:eastAsia="MS Mincho"/>
          <w:b/>
          <w:sz w:val="28"/>
          <w:szCs w:val="28"/>
        </w:rPr>
        <w:t>Снижение количества ДТП</w:t>
      </w:r>
      <w:r w:rsidRPr="000C50FC">
        <w:rPr>
          <w:rFonts w:eastAsia="MS Mincho"/>
          <w:sz w:val="28"/>
          <w:szCs w:val="28"/>
        </w:rPr>
        <w:t xml:space="preserve"> зафиксировано в</w:t>
      </w:r>
      <w:r w:rsidR="00507BA3" w:rsidRPr="000C50FC">
        <w:rPr>
          <w:rFonts w:eastAsia="MS Mincho"/>
          <w:sz w:val="28"/>
          <w:szCs w:val="28"/>
        </w:rPr>
        <w:t xml:space="preserve"> </w:t>
      </w:r>
      <w:r w:rsidR="001142CB" w:rsidRPr="000C50FC">
        <w:rPr>
          <w:rFonts w:eastAsia="MS Mincho"/>
          <w:sz w:val="28"/>
          <w:szCs w:val="28"/>
        </w:rPr>
        <w:t>Ленинском (на 7 ДТП)</w:t>
      </w:r>
      <w:r w:rsidR="0052040A" w:rsidRPr="000C50FC">
        <w:rPr>
          <w:rFonts w:eastAsia="MS Mincho"/>
          <w:sz w:val="28"/>
          <w:szCs w:val="28"/>
        </w:rPr>
        <w:t xml:space="preserve"> район</w:t>
      </w:r>
      <w:r w:rsidR="001142CB" w:rsidRPr="000C50FC">
        <w:rPr>
          <w:rFonts w:eastAsia="MS Mincho"/>
          <w:sz w:val="28"/>
          <w:szCs w:val="28"/>
        </w:rPr>
        <w:t>е</w:t>
      </w:r>
      <w:r w:rsidR="00075C5B" w:rsidRPr="000C50FC">
        <w:rPr>
          <w:rFonts w:eastAsia="MS Mincho"/>
          <w:sz w:val="28"/>
          <w:szCs w:val="28"/>
        </w:rPr>
        <w:t>.</w:t>
      </w:r>
    </w:p>
    <w:p w:rsidR="00D67A7C" w:rsidRPr="000C50FC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C50FC">
        <w:rPr>
          <w:rFonts w:eastAsia="MS Mincho"/>
          <w:b/>
          <w:sz w:val="28"/>
          <w:szCs w:val="28"/>
        </w:rPr>
        <w:t>Рост дорожно-транспортных происшествий с детьми</w:t>
      </w:r>
      <w:r w:rsidRPr="000C50FC">
        <w:rPr>
          <w:rFonts w:eastAsia="MS Mincho"/>
          <w:sz w:val="28"/>
          <w:szCs w:val="28"/>
        </w:rPr>
        <w:t xml:space="preserve"> зарегистрирован в </w:t>
      </w:r>
      <w:r w:rsidR="001142CB" w:rsidRPr="000C50FC">
        <w:rPr>
          <w:rFonts w:eastAsia="MS Mincho"/>
          <w:sz w:val="28"/>
          <w:szCs w:val="28"/>
        </w:rPr>
        <w:t xml:space="preserve">Дзержинском (на 1 ДТП), </w:t>
      </w:r>
      <w:proofErr w:type="spellStart"/>
      <w:r w:rsidR="0052040A" w:rsidRPr="000C50FC">
        <w:rPr>
          <w:rFonts w:eastAsia="MS Mincho"/>
          <w:sz w:val="28"/>
          <w:szCs w:val="28"/>
        </w:rPr>
        <w:t>Заельцовском</w:t>
      </w:r>
      <w:proofErr w:type="spellEnd"/>
      <w:r w:rsidR="0052040A" w:rsidRPr="000C50FC">
        <w:rPr>
          <w:rFonts w:eastAsia="MS Mincho"/>
          <w:sz w:val="28"/>
          <w:szCs w:val="28"/>
        </w:rPr>
        <w:t xml:space="preserve"> (на </w:t>
      </w:r>
      <w:r w:rsidR="001142CB" w:rsidRPr="000C50FC">
        <w:rPr>
          <w:rFonts w:eastAsia="MS Mincho"/>
          <w:sz w:val="28"/>
          <w:szCs w:val="28"/>
        </w:rPr>
        <w:t>5</w:t>
      </w:r>
      <w:r w:rsidR="0052040A" w:rsidRPr="000C50FC">
        <w:rPr>
          <w:rFonts w:eastAsia="MS Mincho"/>
          <w:sz w:val="28"/>
          <w:szCs w:val="28"/>
        </w:rPr>
        <w:t xml:space="preserve"> ДТП), Калининском (на </w:t>
      </w:r>
      <w:r w:rsidR="001142CB" w:rsidRPr="000C50FC">
        <w:rPr>
          <w:rFonts w:eastAsia="MS Mincho"/>
          <w:sz w:val="28"/>
          <w:szCs w:val="28"/>
        </w:rPr>
        <w:t>7</w:t>
      </w:r>
      <w:r w:rsidR="0052040A" w:rsidRPr="000C50FC">
        <w:rPr>
          <w:rFonts w:eastAsia="MS Mincho"/>
          <w:sz w:val="28"/>
          <w:szCs w:val="28"/>
        </w:rPr>
        <w:t xml:space="preserve"> ДТП), Кировском (на 1</w:t>
      </w:r>
      <w:r w:rsidR="001142CB" w:rsidRPr="000C50FC">
        <w:rPr>
          <w:rFonts w:eastAsia="MS Mincho"/>
          <w:sz w:val="28"/>
          <w:szCs w:val="28"/>
        </w:rPr>
        <w:t>1</w:t>
      </w:r>
      <w:r w:rsidR="0052040A" w:rsidRPr="000C50FC">
        <w:rPr>
          <w:rFonts w:eastAsia="MS Mincho"/>
          <w:sz w:val="28"/>
          <w:szCs w:val="28"/>
        </w:rPr>
        <w:t xml:space="preserve"> ДТП), Первомайском (на </w:t>
      </w:r>
      <w:r w:rsidR="001142CB" w:rsidRPr="000C50FC">
        <w:rPr>
          <w:rFonts w:eastAsia="MS Mincho"/>
          <w:sz w:val="28"/>
          <w:szCs w:val="28"/>
        </w:rPr>
        <w:t>5</w:t>
      </w:r>
      <w:r w:rsidR="0052040A" w:rsidRPr="000C50FC">
        <w:rPr>
          <w:rFonts w:eastAsia="MS Mincho"/>
          <w:sz w:val="28"/>
          <w:szCs w:val="28"/>
        </w:rPr>
        <w:t xml:space="preserve"> ДТП), Советском (на </w:t>
      </w:r>
      <w:r w:rsidR="001142CB" w:rsidRPr="000C50FC">
        <w:rPr>
          <w:rFonts w:eastAsia="MS Mincho"/>
          <w:sz w:val="28"/>
          <w:szCs w:val="28"/>
        </w:rPr>
        <w:t>5</w:t>
      </w:r>
      <w:r w:rsidR="0052040A" w:rsidRPr="000C50FC">
        <w:rPr>
          <w:rFonts w:eastAsia="MS Mincho"/>
          <w:sz w:val="28"/>
          <w:szCs w:val="28"/>
        </w:rPr>
        <w:t xml:space="preserve"> ДТП) и Центральном районе (на </w:t>
      </w:r>
      <w:r w:rsidR="001142CB" w:rsidRPr="000C50FC">
        <w:rPr>
          <w:rFonts w:eastAsia="MS Mincho"/>
          <w:sz w:val="28"/>
          <w:szCs w:val="28"/>
        </w:rPr>
        <w:t>5</w:t>
      </w:r>
      <w:r w:rsidR="0052040A" w:rsidRPr="000C50FC">
        <w:rPr>
          <w:rFonts w:eastAsia="MS Mincho"/>
          <w:sz w:val="28"/>
          <w:szCs w:val="28"/>
        </w:rPr>
        <w:t xml:space="preserve"> ДТП) районах</w:t>
      </w:r>
      <w:r w:rsidRPr="000C50FC">
        <w:rPr>
          <w:rFonts w:eastAsia="MS Mincho"/>
          <w:sz w:val="28"/>
          <w:szCs w:val="28"/>
        </w:rPr>
        <w:t>.</w:t>
      </w:r>
    </w:p>
    <w:p w:rsidR="00507BA3" w:rsidRDefault="0052040A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C50FC">
        <w:rPr>
          <w:rFonts w:eastAsia="MS Mincho"/>
          <w:sz w:val="28"/>
          <w:szCs w:val="28"/>
        </w:rPr>
        <w:t xml:space="preserve">ДДТТ остался на прежнем уровне в Железнодорожном </w:t>
      </w:r>
      <w:r w:rsidR="001142CB" w:rsidRPr="000C50FC">
        <w:rPr>
          <w:rFonts w:eastAsia="MS Mincho"/>
          <w:sz w:val="28"/>
          <w:szCs w:val="28"/>
        </w:rPr>
        <w:t xml:space="preserve">и Октябрьском </w:t>
      </w:r>
      <w:r w:rsidRPr="000C50FC">
        <w:rPr>
          <w:rFonts w:eastAsia="MS Mincho"/>
          <w:sz w:val="28"/>
          <w:szCs w:val="28"/>
        </w:rPr>
        <w:t>район</w:t>
      </w:r>
      <w:r w:rsidR="001142CB" w:rsidRPr="000C50FC">
        <w:rPr>
          <w:rFonts w:eastAsia="MS Mincho"/>
          <w:sz w:val="28"/>
          <w:szCs w:val="28"/>
        </w:rPr>
        <w:t>ах</w:t>
      </w:r>
      <w:r w:rsidRPr="000C50FC">
        <w:rPr>
          <w:rFonts w:eastAsia="MS Mincho"/>
          <w:sz w:val="28"/>
          <w:szCs w:val="28"/>
        </w:rPr>
        <w:t>.</w:t>
      </w:r>
    </w:p>
    <w:p w:rsidR="00D248CF" w:rsidRDefault="00D248CF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 w:rsidR="0093328A"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Pr="0093328A" w:rsidRDefault="00D67A7C" w:rsidP="00D67A7C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491" w:type="dxa"/>
        <w:tblInd w:w="-431" w:type="dxa"/>
        <w:tblLook w:val="01E0" w:firstRow="1" w:lastRow="1" w:firstColumn="1" w:lastColumn="1" w:noHBand="0" w:noVBand="0"/>
      </w:tblPr>
      <w:tblGrid>
        <w:gridCol w:w="2836"/>
        <w:gridCol w:w="3260"/>
        <w:gridCol w:w="998"/>
        <w:gridCol w:w="1554"/>
        <w:gridCol w:w="1843"/>
      </w:tblGrid>
      <w:tr w:rsidR="00D67A7C" w:rsidRPr="00271C0F" w:rsidTr="004B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295486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95486" w:rsidRPr="00295486" w:rsidRDefault="00295486" w:rsidP="002954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</w:t>
            </w:r>
            <w:r>
              <w:rPr>
                <w:sz w:val="22"/>
                <w:szCs w:val="22"/>
              </w:rPr>
              <w:t xml:space="preserve"> </w:t>
            </w:r>
            <w:r w:rsidRPr="00295486">
              <w:rPr>
                <w:sz w:val="22"/>
                <w:szCs w:val="22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Добролюбова, 233</w:t>
            </w:r>
          </w:p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Панфиловцев, 41</w:t>
            </w:r>
          </w:p>
        </w:tc>
        <w:tc>
          <w:tcPr>
            <w:tcW w:w="998" w:type="dxa"/>
          </w:tcPr>
          <w:p w:rsidR="00295486" w:rsidRPr="004B4919" w:rsidRDefault="00295486" w:rsidP="0029548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B49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295486" w:rsidRPr="00295486" w:rsidRDefault="00295486" w:rsidP="00295486">
            <w:pPr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95486" w:rsidRPr="00295486" w:rsidRDefault="00295486" w:rsidP="00295486">
            <w:pPr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Выставочная, 8</w:t>
            </w:r>
          </w:p>
        </w:tc>
        <w:tc>
          <w:tcPr>
            <w:tcW w:w="998" w:type="dxa"/>
          </w:tcPr>
          <w:p w:rsidR="00E94018" w:rsidRPr="004B4919" w:rsidRDefault="00E94018" w:rsidP="00E94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4919">
              <w:rPr>
                <w:b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>пеш., пеш., пеш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E94018" w:rsidRDefault="00E94018" w:rsidP="00E94018">
            <w:pPr>
              <w:jc w:val="center"/>
              <w:rPr>
                <w:sz w:val="22"/>
                <w:szCs w:val="22"/>
              </w:rPr>
            </w:pPr>
            <w:r w:rsidRPr="00E94018">
              <w:rPr>
                <w:sz w:val="22"/>
                <w:szCs w:val="22"/>
              </w:rPr>
              <w:t xml:space="preserve">в/пеш., </w:t>
            </w:r>
            <w:r w:rsidRPr="00E94018">
              <w:rPr>
                <w:b w:val="0"/>
                <w:sz w:val="22"/>
                <w:szCs w:val="22"/>
              </w:rPr>
              <w:t>в/в,</w:t>
            </w:r>
            <w:r w:rsidRPr="00E94018">
              <w:rPr>
                <w:sz w:val="22"/>
                <w:szCs w:val="22"/>
              </w:rPr>
              <w:t xml:space="preserve"> в/пеш.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Гоголя, 233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95486">
              <w:rPr>
                <w:bCs w:val="0"/>
                <w:sz w:val="22"/>
                <w:szCs w:val="22"/>
              </w:rPr>
              <w:t xml:space="preserve">в/пеш, </w:t>
            </w:r>
            <w:r w:rsidRPr="00295486">
              <w:rPr>
                <w:b w:val="0"/>
                <w:bCs w:val="0"/>
                <w:sz w:val="22"/>
                <w:szCs w:val="22"/>
              </w:rPr>
              <w:t>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Зорге, 21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пеш,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5486">
              <w:rPr>
                <w:sz w:val="22"/>
                <w:szCs w:val="22"/>
              </w:rPr>
              <w:t>МБОУ СОШ №15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ул. Немировича-Данченко, 20/1</w:t>
            </w:r>
          </w:p>
        </w:tc>
        <w:tc>
          <w:tcPr>
            <w:tcW w:w="998" w:type="dxa"/>
          </w:tcPr>
          <w:p w:rsidR="00E94018" w:rsidRPr="00295486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95486">
              <w:rPr>
                <w:bCs/>
                <w:sz w:val="22"/>
                <w:szCs w:val="22"/>
              </w:rPr>
              <w:t>пас.,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295486" w:rsidRDefault="00E94018" w:rsidP="00E94018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95486">
              <w:rPr>
                <w:b w:val="0"/>
                <w:bCs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МАОУ ОЦ «Горностай»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Вяземская, 4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E94018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248CF">
              <w:rPr>
                <w:sz w:val="22"/>
                <w:szCs w:val="22"/>
              </w:rPr>
              <w:t>МБОУ СОШ № 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ул. Лазурная, 10/1</w:t>
            </w:r>
          </w:p>
        </w:tc>
        <w:tc>
          <w:tcPr>
            <w:tcW w:w="998" w:type="dxa"/>
          </w:tcPr>
          <w:p w:rsidR="00E94018" w:rsidRPr="00D248CF" w:rsidRDefault="00E94018" w:rsidP="00E940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248CF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94018" w:rsidRPr="00D248CF" w:rsidRDefault="00E94018" w:rsidP="00E94018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D248CF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4B4919" w:rsidRPr="00271C0F" w:rsidTr="004B4919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МАОУ «Гимназия № 12»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Богдана Хмельницкого, 37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в/пеш., в/пеш.</w:t>
            </w:r>
          </w:p>
        </w:tc>
      </w:tr>
      <w:tr w:rsidR="004B4919" w:rsidRPr="00271C0F" w:rsidTr="004B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4919">
              <w:rPr>
                <w:sz w:val="22"/>
                <w:szCs w:val="22"/>
              </w:rPr>
              <w:t>МБОУ СОШ №211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4B4919" w:rsidRDefault="004B4919" w:rsidP="004B491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ул. Тюленина, 26/1</w:t>
            </w:r>
          </w:p>
        </w:tc>
        <w:tc>
          <w:tcPr>
            <w:tcW w:w="998" w:type="dxa"/>
          </w:tcPr>
          <w:p w:rsidR="004B4919" w:rsidRPr="004B4919" w:rsidRDefault="004B4919" w:rsidP="004B49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B4919">
              <w:rPr>
                <w:bCs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 xml:space="preserve">вело, пас.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4B4919" w:rsidRDefault="004B4919" w:rsidP="004B4919">
            <w:pPr>
              <w:jc w:val="center"/>
              <w:rPr>
                <w:color w:val="000000"/>
                <w:sz w:val="22"/>
                <w:szCs w:val="22"/>
              </w:rPr>
            </w:pPr>
            <w:r w:rsidRPr="004B4919">
              <w:rPr>
                <w:color w:val="000000"/>
                <w:sz w:val="22"/>
                <w:szCs w:val="22"/>
              </w:rPr>
              <w:t>в/вело, в/в</w:t>
            </w:r>
          </w:p>
        </w:tc>
      </w:tr>
      <w:tr w:rsidR="004B4919" w:rsidRPr="00271C0F" w:rsidTr="004B49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B4919" w:rsidRPr="00E2554A" w:rsidRDefault="004B4919" w:rsidP="004B49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 xml:space="preserve">МКДОУ </w:t>
            </w:r>
            <w:r>
              <w:rPr>
                <w:sz w:val="22"/>
                <w:szCs w:val="22"/>
              </w:rPr>
              <w:t>д/с №77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ул. Свечникова, 51/1</w:t>
            </w:r>
            <w:r w:rsidRPr="0029548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998" w:type="dxa"/>
          </w:tcPr>
          <w:p w:rsidR="004B4919" w:rsidRPr="00295486" w:rsidRDefault="004B4919" w:rsidP="004B4919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пас,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4B4919" w:rsidRPr="00295486" w:rsidRDefault="004B4919" w:rsidP="004B491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95486">
              <w:rPr>
                <w:b w:val="0"/>
                <w:sz w:val="22"/>
                <w:szCs w:val="22"/>
              </w:rPr>
              <w:t>в/в, в/в</w:t>
            </w: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</w:rPr>
      </w:pPr>
    </w:p>
    <w:p w:rsidR="00201676" w:rsidRDefault="00FA6DCE" w:rsidP="00D93434">
      <w:pPr>
        <w:spacing w:line="276" w:lineRule="auto"/>
        <w:jc w:val="both"/>
        <w:rPr>
          <w:rFonts w:eastAsia="MS Mincho"/>
        </w:rPr>
      </w:pPr>
      <w:r>
        <w:rPr>
          <w:noProof/>
        </w:rPr>
        <w:lastRenderedPageBreak/>
        <w:drawing>
          <wp:inline distT="0" distB="0" distL="0" distR="0" wp14:anchorId="72BBDAD0" wp14:editId="74D6F0A3">
            <wp:extent cx="6210300" cy="2910840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Default="00FA6DCE" w:rsidP="00D93434">
      <w:pPr>
        <w:spacing w:line="276" w:lineRule="auto"/>
        <w:jc w:val="both"/>
        <w:rPr>
          <w:rFonts w:eastAsia="MS Mincho"/>
        </w:rPr>
      </w:pPr>
    </w:p>
    <w:p w:rsidR="00FA6DCE" w:rsidRPr="0093328A" w:rsidRDefault="00FA6DCE" w:rsidP="00D93434">
      <w:pPr>
        <w:spacing w:line="276" w:lineRule="auto"/>
        <w:jc w:val="both"/>
        <w:rPr>
          <w:rFonts w:eastAsia="MS Mincho"/>
        </w:rPr>
      </w:pPr>
      <w:r>
        <w:rPr>
          <w:noProof/>
        </w:rPr>
        <w:drawing>
          <wp:inline distT="0" distB="0" distL="0" distR="0" wp14:anchorId="047725F0" wp14:editId="47717FFE">
            <wp:extent cx="5974080" cy="2331720"/>
            <wp:effectExtent l="0" t="0" r="762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FA6DCE" w:rsidRPr="0093328A" w:rsidSect="003E6CB5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36BCC"/>
    <w:rsid w:val="00040404"/>
    <w:rsid w:val="00045D0F"/>
    <w:rsid w:val="00045F6B"/>
    <w:rsid w:val="000728AB"/>
    <w:rsid w:val="00075C5B"/>
    <w:rsid w:val="000A5D51"/>
    <w:rsid w:val="000B450A"/>
    <w:rsid w:val="000C3354"/>
    <w:rsid w:val="000C50FC"/>
    <w:rsid w:val="000C628D"/>
    <w:rsid w:val="0010279F"/>
    <w:rsid w:val="00112DD8"/>
    <w:rsid w:val="001142CB"/>
    <w:rsid w:val="00115916"/>
    <w:rsid w:val="001209AD"/>
    <w:rsid w:val="00125371"/>
    <w:rsid w:val="00130703"/>
    <w:rsid w:val="00130CA4"/>
    <w:rsid w:val="00146DBF"/>
    <w:rsid w:val="00162011"/>
    <w:rsid w:val="001713BE"/>
    <w:rsid w:val="00173F9E"/>
    <w:rsid w:val="001A03B3"/>
    <w:rsid w:val="001D554B"/>
    <w:rsid w:val="001E1482"/>
    <w:rsid w:val="001E26CC"/>
    <w:rsid w:val="001E3166"/>
    <w:rsid w:val="001E5C8E"/>
    <w:rsid w:val="00200586"/>
    <w:rsid w:val="00201676"/>
    <w:rsid w:val="0021176E"/>
    <w:rsid w:val="002121D6"/>
    <w:rsid w:val="0021496C"/>
    <w:rsid w:val="00216321"/>
    <w:rsid w:val="00220D72"/>
    <w:rsid w:val="002349C1"/>
    <w:rsid w:val="0025129F"/>
    <w:rsid w:val="00262B93"/>
    <w:rsid w:val="00267AA5"/>
    <w:rsid w:val="002907A2"/>
    <w:rsid w:val="00295486"/>
    <w:rsid w:val="002B6D82"/>
    <w:rsid w:val="002E39A1"/>
    <w:rsid w:val="002E5CA8"/>
    <w:rsid w:val="002E7305"/>
    <w:rsid w:val="00303497"/>
    <w:rsid w:val="00317324"/>
    <w:rsid w:val="00337B49"/>
    <w:rsid w:val="00340A69"/>
    <w:rsid w:val="00345AB9"/>
    <w:rsid w:val="0035603A"/>
    <w:rsid w:val="003655AB"/>
    <w:rsid w:val="003807B5"/>
    <w:rsid w:val="0038477C"/>
    <w:rsid w:val="00387DEC"/>
    <w:rsid w:val="003A3BB0"/>
    <w:rsid w:val="003A6873"/>
    <w:rsid w:val="003B7231"/>
    <w:rsid w:val="003E2CE5"/>
    <w:rsid w:val="003E6CB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B4919"/>
    <w:rsid w:val="004C4C72"/>
    <w:rsid w:val="004D7EA9"/>
    <w:rsid w:val="00507BA3"/>
    <w:rsid w:val="0052040A"/>
    <w:rsid w:val="00523906"/>
    <w:rsid w:val="00541445"/>
    <w:rsid w:val="00554FD3"/>
    <w:rsid w:val="00564598"/>
    <w:rsid w:val="00576486"/>
    <w:rsid w:val="0058063C"/>
    <w:rsid w:val="005853EF"/>
    <w:rsid w:val="00591E2E"/>
    <w:rsid w:val="005B6DB0"/>
    <w:rsid w:val="005C3972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A1745"/>
    <w:rsid w:val="006A6863"/>
    <w:rsid w:val="006C18C6"/>
    <w:rsid w:val="006D7012"/>
    <w:rsid w:val="006F1FAA"/>
    <w:rsid w:val="00704D00"/>
    <w:rsid w:val="00707D90"/>
    <w:rsid w:val="00726901"/>
    <w:rsid w:val="00743238"/>
    <w:rsid w:val="00743BE7"/>
    <w:rsid w:val="007533FE"/>
    <w:rsid w:val="00756226"/>
    <w:rsid w:val="00775C0F"/>
    <w:rsid w:val="0077659D"/>
    <w:rsid w:val="00776BCA"/>
    <w:rsid w:val="0078092D"/>
    <w:rsid w:val="0078115C"/>
    <w:rsid w:val="007A02CA"/>
    <w:rsid w:val="007A19FC"/>
    <w:rsid w:val="007D6D04"/>
    <w:rsid w:val="007E5C29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A48A2"/>
    <w:rsid w:val="008E0119"/>
    <w:rsid w:val="008E656C"/>
    <w:rsid w:val="008E698A"/>
    <w:rsid w:val="008E6CFC"/>
    <w:rsid w:val="008F1EC0"/>
    <w:rsid w:val="008F581C"/>
    <w:rsid w:val="008F756D"/>
    <w:rsid w:val="00900AE3"/>
    <w:rsid w:val="00907EB3"/>
    <w:rsid w:val="009114D9"/>
    <w:rsid w:val="00920115"/>
    <w:rsid w:val="00921E88"/>
    <w:rsid w:val="00932091"/>
    <w:rsid w:val="0093328A"/>
    <w:rsid w:val="00937EB2"/>
    <w:rsid w:val="00943AD3"/>
    <w:rsid w:val="009538D0"/>
    <w:rsid w:val="00983B3E"/>
    <w:rsid w:val="00985785"/>
    <w:rsid w:val="00985F3B"/>
    <w:rsid w:val="009874A2"/>
    <w:rsid w:val="009941DB"/>
    <w:rsid w:val="0099509E"/>
    <w:rsid w:val="0099724D"/>
    <w:rsid w:val="009C3089"/>
    <w:rsid w:val="009C404B"/>
    <w:rsid w:val="009D2929"/>
    <w:rsid w:val="009D527F"/>
    <w:rsid w:val="009D761E"/>
    <w:rsid w:val="009F2390"/>
    <w:rsid w:val="009F4DD2"/>
    <w:rsid w:val="00A1027B"/>
    <w:rsid w:val="00A2616C"/>
    <w:rsid w:val="00A34C59"/>
    <w:rsid w:val="00A356EF"/>
    <w:rsid w:val="00A47F5A"/>
    <w:rsid w:val="00A63558"/>
    <w:rsid w:val="00A765B3"/>
    <w:rsid w:val="00A77D16"/>
    <w:rsid w:val="00A8210A"/>
    <w:rsid w:val="00A97F9C"/>
    <w:rsid w:val="00AB7120"/>
    <w:rsid w:val="00AC19DC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65DE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BF6D8F"/>
    <w:rsid w:val="00C16A2E"/>
    <w:rsid w:val="00C21856"/>
    <w:rsid w:val="00C24029"/>
    <w:rsid w:val="00C42405"/>
    <w:rsid w:val="00C42650"/>
    <w:rsid w:val="00C43FA2"/>
    <w:rsid w:val="00C503ED"/>
    <w:rsid w:val="00C7353F"/>
    <w:rsid w:val="00C84C77"/>
    <w:rsid w:val="00CB5F88"/>
    <w:rsid w:val="00CE2694"/>
    <w:rsid w:val="00CF44CD"/>
    <w:rsid w:val="00CF537B"/>
    <w:rsid w:val="00D00016"/>
    <w:rsid w:val="00D05D95"/>
    <w:rsid w:val="00D0672A"/>
    <w:rsid w:val="00D17156"/>
    <w:rsid w:val="00D248CF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A2B7F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46C68"/>
    <w:rsid w:val="00E81667"/>
    <w:rsid w:val="00E94018"/>
    <w:rsid w:val="00E96ACB"/>
    <w:rsid w:val="00EA63D0"/>
    <w:rsid w:val="00EB48CE"/>
    <w:rsid w:val="00EE0244"/>
    <w:rsid w:val="00EE1931"/>
    <w:rsid w:val="00EE2E7F"/>
    <w:rsid w:val="00F03B7B"/>
    <w:rsid w:val="00F15CCB"/>
    <w:rsid w:val="00F233DB"/>
    <w:rsid w:val="00F255E0"/>
    <w:rsid w:val="00F322D9"/>
    <w:rsid w:val="00F64DF2"/>
    <w:rsid w:val="00FA030D"/>
    <w:rsid w:val="00FA1237"/>
    <w:rsid w:val="00FA4443"/>
    <w:rsid w:val="00FA6DCE"/>
    <w:rsid w:val="00FB55AC"/>
    <w:rsid w:val="00FD7894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7%20&#1084;&#1077;&#108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7 месяцев 2022 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96740520366996E-2"/>
          <c:y val="0.2207340422892651"/>
          <c:w val="0.91945273236369318"/>
          <c:h val="0.5989236507873964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7 мес 2022.xlsx]По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7.1079287810617287E-8"/>
                  <c:y val="-4.0426395109400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3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940761668589126E-2"/>
                      <c:h val="6.857521456205407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7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7 мес 2022.xlsx]По годам'!$C$24:$E$24</c:f>
              <c:numCache>
                <c:formatCode>General</c:formatCode>
                <c:ptCount val="3"/>
                <c:pt idx="0">
                  <c:v>82</c:v>
                </c:pt>
                <c:pt idx="1">
                  <c:v>3</c:v>
                </c:pt>
                <c:pt idx="2">
                  <c:v>87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7 мес 2022.xlsx]По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7.5018086696536316E-3"/>
                  <c:y val="2.316669689687904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3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1986287951E-2"/>
                      <c:h val="7.151654984508919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3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7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7 мес 2022.xlsx]По годам'!$C$25:$E$25</c:f>
              <c:numCache>
                <c:formatCode>General</c:formatCode>
                <c:ptCount val="3"/>
                <c:pt idx="0">
                  <c:v>95</c:v>
                </c:pt>
                <c:pt idx="1">
                  <c:v>0</c:v>
                </c:pt>
                <c:pt idx="2">
                  <c:v>103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7 мес 2022.xlsx]По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3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7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7 мес 2022.xlsx]По годам'!$C$26:$E$26</c:f>
              <c:numCache>
                <c:formatCode>General</c:formatCode>
                <c:ptCount val="3"/>
                <c:pt idx="0">
                  <c:v>69</c:v>
                </c:pt>
                <c:pt idx="1">
                  <c:v>2</c:v>
                </c:pt>
                <c:pt idx="2">
                  <c:v>70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7 мес 2022.xlsx]По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886622565285482E-2"/>
                  <c:y val="2.293344015831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3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7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7 мес 2022.xlsx]По годам'!$C$27:$E$27</c:f>
              <c:numCache>
                <c:formatCode>General</c:formatCode>
                <c:ptCount val="3"/>
                <c:pt idx="0">
                  <c:v>97</c:v>
                </c:pt>
                <c:pt idx="1">
                  <c:v>0</c:v>
                </c:pt>
                <c:pt idx="2">
                  <c:v>99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2678952"/>
        <c:axId val="772679736"/>
        <c:axId val="0"/>
      </c:bar3DChart>
      <c:catAx>
        <c:axId val="772678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2679736"/>
        <c:crosses val="autoZero"/>
        <c:auto val="1"/>
        <c:lblAlgn val="ctr"/>
        <c:lblOffset val="100"/>
        <c:noMultiLvlLbl val="0"/>
      </c:catAx>
      <c:valAx>
        <c:axId val="772679736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2678952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6.1791215111797769E-2"/>
          <c:y val="0.90466930772125054"/>
          <c:w val="0.90640194086260129"/>
          <c:h val="7.4283128651069438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7 месяцев 20212 года.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0915100699694333"/>
          <c:w val="0.95803202854669112"/>
          <c:h val="0.421158062848129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2022.xlsx]По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7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2022.xlsx]По районам'!$C$6:$C$15</c:f>
              <c:numCache>
                <c:formatCode>General</c:formatCode>
                <c:ptCount val="10"/>
                <c:pt idx="0">
                  <c:v>8</c:v>
                </c:pt>
                <c:pt idx="1">
                  <c:v>2</c:v>
                </c:pt>
                <c:pt idx="2">
                  <c:v>9</c:v>
                </c:pt>
                <c:pt idx="3">
                  <c:v>12</c:v>
                </c:pt>
                <c:pt idx="4">
                  <c:v>16</c:v>
                </c:pt>
                <c:pt idx="5">
                  <c:v>11</c:v>
                </c:pt>
                <c:pt idx="6">
                  <c:v>15</c:v>
                </c:pt>
                <c:pt idx="7">
                  <c:v>10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'[ДТП за 7 мес 2022.xlsx]По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7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2022.xlsx]По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7 мес 2022.xlsx]По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7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2022.xlsx]По районам'!$E$6:$E$15</c:f>
              <c:numCache>
                <c:formatCode>General</c:formatCode>
                <c:ptCount val="10"/>
                <c:pt idx="0">
                  <c:v>8</c:v>
                </c:pt>
                <c:pt idx="1">
                  <c:v>2</c:v>
                </c:pt>
                <c:pt idx="2">
                  <c:v>9</c:v>
                </c:pt>
                <c:pt idx="3">
                  <c:v>13</c:v>
                </c:pt>
                <c:pt idx="4">
                  <c:v>16</c:v>
                </c:pt>
                <c:pt idx="5">
                  <c:v>11</c:v>
                </c:pt>
                <c:pt idx="6">
                  <c:v>15</c:v>
                </c:pt>
                <c:pt idx="7">
                  <c:v>10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2689536"/>
        <c:axId val="772674248"/>
        <c:axId val="0"/>
      </c:bar3DChart>
      <c:catAx>
        <c:axId val="77268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772674248"/>
        <c:crosses val="autoZero"/>
        <c:auto val="1"/>
        <c:lblAlgn val="ctr"/>
        <c:lblOffset val="100"/>
        <c:noMultiLvlLbl val="0"/>
      </c:catAx>
      <c:valAx>
        <c:axId val="772674248"/>
        <c:scaling>
          <c:orientation val="minMax"/>
          <c:max val="16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72689536"/>
        <c:crosses val="autoZero"/>
        <c:crossBetween val="between"/>
        <c:majorUnit val="4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Динамика количества ДТП с участием детей по районам города в 2021-2022 годах.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252161731317335E-2"/>
          <c:y val="0.22225729015278048"/>
          <c:w val="0.9542512249859626"/>
          <c:h val="0.429889807162534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2022.xlsx]По районам'!$C$20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2022.xlsx]По районам'!$C$21:$C$30</c:f>
              <c:numCache>
                <c:formatCode>General</c:formatCode>
                <c:ptCount val="10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18</c:v>
                </c:pt>
                <c:pt idx="6">
                  <c:v>15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7 мес 2022.xlsx]По районам'!$D$20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8.3836116235803827E-3"/>
                  <c:y val="-4.5986617532198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2022.xlsx]По районам'!$D$21:$D$30</c:f>
              <c:numCache>
                <c:formatCode>General</c:formatCode>
                <c:ptCount val="10"/>
                <c:pt idx="0">
                  <c:v>8</c:v>
                </c:pt>
                <c:pt idx="1">
                  <c:v>2</c:v>
                </c:pt>
                <c:pt idx="2">
                  <c:v>9</c:v>
                </c:pt>
                <c:pt idx="3">
                  <c:v>12</c:v>
                </c:pt>
                <c:pt idx="4">
                  <c:v>16</c:v>
                </c:pt>
                <c:pt idx="5">
                  <c:v>11</c:v>
                </c:pt>
                <c:pt idx="6">
                  <c:v>15</c:v>
                </c:pt>
                <c:pt idx="7">
                  <c:v>10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673464"/>
        <c:axId val="772664056"/>
        <c:axId val="0"/>
      </c:bar3DChart>
      <c:catAx>
        <c:axId val="772673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64056"/>
        <c:crosses val="autoZero"/>
        <c:auto val="1"/>
        <c:lblAlgn val="ctr"/>
        <c:lblOffset val="100"/>
        <c:noMultiLvlLbl val="0"/>
      </c:catAx>
      <c:valAx>
        <c:axId val="772664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73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117949213403541"/>
          <c:y val="0.9243244407881851"/>
          <c:w val="0.36329208593570123"/>
          <c:h val="7.29593981619112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12 месяцев 2022 года.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56825143257616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2022.xlsx]По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7 мес 2022.xlsx]По месяцам'!$C$5:$C$16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7 мес 2022.xlsx]По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7 мес 2022.xlsx]По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7 мес 2022.xlsx]По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7 мес 2022.xlsx]По месяцам'!$E$5:$E$16</c:f>
              <c:numCache>
                <c:formatCode>General</c:formatCode>
                <c:ptCount val="12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663664"/>
        <c:axId val="772672288"/>
        <c:axId val="0"/>
      </c:bar3DChart>
      <c:catAx>
        <c:axId val="77266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72288"/>
        <c:crosses val="autoZero"/>
        <c:auto val="1"/>
        <c:lblAlgn val="ctr"/>
        <c:lblOffset val="100"/>
        <c:noMultiLvlLbl val="0"/>
      </c:catAx>
      <c:valAx>
        <c:axId val="772672288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6366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097370497399479E-2"/>
          <c:y val="0.93077943136689067"/>
          <c:w val="0.89780509798238406"/>
          <c:h val="6.9220568633109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5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50" b="0" i="0" u="none" strike="noStrike" baseline="0">
                <a:effectLst/>
              </a:rPr>
              <a:t>Динамика количества ДТП с участием детей в течение 7 месяцев по сравнению с аналогичными периодами прошлого года.</a:t>
            </a:r>
            <a:endParaRPr lang="ru-RU" sz="12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5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2022.xlsx]По месяцам'!$C$29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месяцам'!$B$30:$B$36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'[ДТП за 7 мес 2022.xlsx]По месяцам'!$C$30:$C$36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17</c:v>
                </c:pt>
                <c:pt idx="4">
                  <c:v>9</c:v>
                </c:pt>
                <c:pt idx="5">
                  <c:v>11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'[ДТП за 7 мес 2022.xlsx]По месяцам'!$D$29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месяцам'!$B$30:$B$36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'[ДТП за 7 мес 2022.xlsx]По месяцам'!$D$30:$D$36</c:f>
              <c:numCache>
                <c:formatCode>General</c:formatCode>
                <c:ptCount val="7"/>
                <c:pt idx="0">
                  <c:v>13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14</c:v>
                </c:pt>
                <c:pt idx="5">
                  <c:v>14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672680"/>
        <c:axId val="772664448"/>
        <c:axId val="0"/>
      </c:bar3DChart>
      <c:catAx>
        <c:axId val="772672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64448"/>
        <c:crosses val="autoZero"/>
        <c:auto val="1"/>
        <c:lblAlgn val="ctr"/>
        <c:lblOffset val="100"/>
        <c:noMultiLvlLbl val="0"/>
      </c:catAx>
      <c:valAx>
        <c:axId val="772664448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7268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56327028636265"/>
          <c:y val="0.88861986001749782"/>
          <c:w val="0.34252774883950515"/>
          <c:h val="8.3602362204724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7 месяцев 2022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-3.518291585502973E-2"/>
                  <c:y val="-2.72497906761300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90184258702"/>
                      <c:h val="0.2586110548994781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0470560560067655E-4"/>
                  <c:y val="-8.57006269505178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7 мес 2022.xlsx]Причины'!$B$16:$B$17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7 мес 2022.xlsx]Причины'!$C$16:$C$17</c:f>
              <c:numCache>
                <c:formatCode>General</c:formatCode>
                <c:ptCount val="2"/>
                <c:pt idx="0">
                  <c:v>33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79195464103203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33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99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9758871335020214E-2"/>
                  <c:y val="-9.689980485257544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9256240101"/>
                      <c:h val="0.1235028433945756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7915935945250764"/>
                  <c:y val="-0.207429274386872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826259447603915"/>
                      <c:h val="0.1461603605020309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9663653242637925E-2"/>
                  <c:y val="-0.2750445293472791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972464046903848"/>
                      <c:h val="0.2716448891744953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7783011243917053E-2"/>
                  <c:y val="-5.923184404748011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493851761607173"/>
                      <c:h val="0.1827512534930631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8.6064151824666743E-2"/>
                  <c:y val="0.151063698171060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 rtl="0">
                    <a:def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761663074234285"/>
                      <c:h val="0.1517158355457513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8.9785983101592678E-2"/>
                  <c:y val="0.1418466989270838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818854268911239"/>
                      <c:h val="0.21153526182305771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33298740757912804"/>
                  <c:y val="8.983411679609666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540147281506949"/>
                      <c:h val="0.19506028543112869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7 мес 2022.xlsx]Причины'!$B$33:$B$39</c:f>
              <c:strCache>
                <c:ptCount val="7"/>
                <c:pt idx="0">
                  <c:v>вина водителей</c:v>
                </c:pt>
                <c:pt idx="1">
                  <c:v>переход вне п/п в зоне его видимости</c:v>
                </c:pt>
                <c:pt idx="2">
                  <c:v>переход через проезжую часть в нейстановленном месте (в зоне видимости перекрестка)</c:v>
                </c:pt>
                <c:pt idx="3">
                  <c:v>неподчинение сигналам регулирования (светофор)</c:v>
                </c:pt>
                <c:pt idx="4">
                  <c:v>неожиданный выход из-за стоящего т/с</c:v>
                </c:pt>
                <c:pt idx="5">
                  <c:v>вина велосипедиста</c:v>
                </c:pt>
                <c:pt idx="6">
                  <c:v>передвижение по проезжей части на скейтборде</c:v>
                </c:pt>
              </c:strCache>
            </c:strRef>
          </c:cat>
          <c:val>
            <c:numRef>
              <c:f>'[ДТП за 7 мес 2022.xlsx]Причины'!$C$33:$C$39</c:f>
              <c:numCache>
                <c:formatCode>General</c:formatCode>
                <c:ptCount val="7"/>
                <c:pt idx="0">
                  <c:v>64</c:v>
                </c:pt>
                <c:pt idx="1">
                  <c:v>18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7 месяцев 2022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FF00"/>
              </a:solidFill>
            </c:spPr>
          </c:dPt>
          <c:dPt>
            <c:idx val="4"/>
            <c:bubble3D val="0"/>
            <c:spPr>
              <a:solidFill>
                <a:srgbClr val="FF00FF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7 мес 2022.xlsx]Причины'!$B$4:$B$9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Падение пассажира</c:v>
                </c:pt>
                <c:pt idx="5">
                  <c:v>Съезд с дороги</c:v>
                </c:pt>
              </c:strCache>
            </c:strRef>
          </c:cat>
          <c:val>
            <c:numRef>
              <c:f>'[ДТП за 7 мес 2022.xlsx]Причины'!$C$4:$C$9</c:f>
              <c:numCache>
                <c:formatCode>General</c:formatCode>
                <c:ptCount val="6"/>
                <c:pt idx="0">
                  <c:v>64</c:v>
                </c:pt>
                <c:pt idx="1">
                  <c:v>20</c:v>
                </c:pt>
                <c:pt idx="2">
                  <c:v>5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025111389748095"/>
          <c:w val="0.96007225385944184"/>
          <c:h val="0.15724989551112975"/>
        </c:manualLayout>
      </c:layout>
      <c:overlay val="0"/>
      <c:txPr>
        <a:bodyPr/>
        <a:lstStyle/>
        <a:p>
          <a:pPr>
            <a:defRPr sz="10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98393849497217"/>
          <c:y val="0.2399358800729269"/>
          <c:w val="0.63045678416713635"/>
          <c:h val="0.641495793713776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7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видам'!$S$2:$S$7</c:f>
              <c:strCache>
                <c:ptCount val="6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  <c:pt idx="5">
                  <c:v>на самокате</c:v>
                </c:pt>
              </c:strCache>
            </c:strRef>
          </c:cat>
          <c:val>
            <c:numRef>
              <c:f>'[ДТП за 7 мес 2022.xlsx]По видам'!$T$2:$T$7</c:f>
              <c:numCache>
                <c:formatCode>General</c:formatCode>
                <c:ptCount val="6"/>
                <c:pt idx="0">
                  <c:v>26</c:v>
                </c:pt>
                <c:pt idx="1">
                  <c:v>12</c:v>
                </c:pt>
                <c:pt idx="2">
                  <c:v>11</c:v>
                </c:pt>
                <c:pt idx="3">
                  <c:v>11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7 мес 2022.xlsx]По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видам'!$S$2:$S$7</c:f>
              <c:strCache>
                <c:ptCount val="6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  <c:pt idx="5">
                  <c:v>на самокате</c:v>
                </c:pt>
              </c:strCache>
            </c:strRef>
          </c:cat>
          <c:val>
            <c:numRef>
              <c:f>'[ДТП за 7 мес 2022.xlsx]По видам'!$U$2:$U$7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7 мес 2022.xlsx]По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видам'!$S$2:$S$7</c:f>
              <c:strCache>
                <c:ptCount val="6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  <c:pt idx="5">
                  <c:v>на самокате</c:v>
                </c:pt>
              </c:strCache>
            </c:strRef>
          </c:cat>
          <c:val>
            <c:numRef>
              <c:f>'[ДТП за 7 мес 2022.xlsx]По видам'!$V$2:$V$7</c:f>
              <c:numCache>
                <c:formatCode>General</c:formatCode>
                <c:ptCount val="6"/>
                <c:pt idx="0">
                  <c:v>26</c:v>
                </c:pt>
                <c:pt idx="1">
                  <c:v>12</c:v>
                </c:pt>
                <c:pt idx="2">
                  <c:v>11</c:v>
                </c:pt>
                <c:pt idx="3">
                  <c:v>12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688752"/>
        <c:axId val="772693848"/>
        <c:axId val="0"/>
      </c:bar3DChart>
      <c:catAx>
        <c:axId val="7726887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93848"/>
        <c:crosses val="autoZero"/>
        <c:auto val="1"/>
        <c:lblAlgn val="ctr"/>
        <c:lblOffset val="100"/>
        <c:noMultiLvlLbl val="0"/>
      </c:catAx>
      <c:valAx>
        <c:axId val="772693848"/>
        <c:scaling>
          <c:orientation val="minMax"/>
          <c:max val="26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8875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(7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2022.xlsx]По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7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7 мес 2022.xlsx]По видам'!$D$3:$D$6</c:f>
              <c:numCache>
                <c:formatCode>General</c:formatCode>
                <c:ptCount val="4"/>
                <c:pt idx="0">
                  <c:v>8</c:v>
                </c:pt>
                <c:pt idx="1">
                  <c:v>49</c:v>
                </c:pt>
                <c:pt idx="2">
                  <c:v>26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'[ДТП за 7 мес 2022.xlsx]По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7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7 мес 2022.xlsx]По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7 мес 2022.xlsx]По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7 мес 2022.xlsx]По видам'!$C$3:$C$6</c:f>
              <c:strCache>
                <c:ptCount val="4"/>
                <c:pt idx="0">
                  <c:v>2022-2015 гг.</c:v>
                </c:pt>
                <c:pt idx="1">
                  <c:v>2014-2011 гг.</c:v>
                </c:pt>
                <c:pt idx="2">
                  <c:v>2010-2009 гг.</c:v>
                </c:pt>
                <c:pt idx="3">
                  <c:v>2008-2007 гг.</c:v>
                </c:pt>
              </c:strCache>
            </c:strRef>
          </c:cat>
          <c:val>
            <c:numRef>
              <c:f>'[ДТП за 7 мес 2022.xlsx]По видам'!$F$3:$F$6</c:f>
              <c:numCache>
                <c:formatCode>General</c:formatCode>
                <c:ptCount val="4"/>
                <c:pt idx="0">
                  <c:v>8</c:v>
                </c:pt>
                <c:pt idx="1">
                  <c:v>52</c:v>
                </c:pt>
                <c:pt idx="2">
                  <c:v>26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2693456"/>
        <c:axId val="772694632"/>
        <c:axId val="0"/>
      </c:bar3DChart>
      <c:catAx>
        <c:axId val="77269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2694632"/>
        <c:crosses val="autoZero"/>
        <c:auto val="1"/>
        <c:lblAlgn val="ctr"/>
        <c:lblOffset val="100"/>
        <c:noMultiLvlLbl val="0"/>
      </c:catAx>
      <c:valAx>
        <c:axId val="772694632"/>
        <c:scaling>
          <c:orientation val="minMax"/>
          <c:max val="6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7269345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(7 мес. 2022 г.)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537044159027472"/>
          <c:w val="0.95187784915043516"/>
          <c:h val="0.45792922788321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2022.xlsx]По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D1A16940-8539-4B5A-BA63-3768DFDE0127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7 мес 2022.xlsx]По видам'!$D$20:$D$26</c:f>
              <c:numCache>
                <c:formatCode>General</c:formatCode>
                <c:ptCount val="7"/>
                <c:pt idx="0">
                  <c:v>14</c:v>
                </c:pt>
                <c:pt idx="1">
                  <c:v>17</c:v>
                </c:pt>
                <c:pt idx="2">
                  <c:v>15</c:v>
                </c:pt>
                <c:pt idx="3">
                  <c:v>9</c:v>
                </c:pt>
                <c:pt idx="4">
                  <c:v>19</c:v>
                </c:pt>
                <c:pt idx="5">
                  <c:v>12</c:v>
                </c:pt>
                <c:pt idx="6">
                  <c:v>11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7 мес 2022.xlsx]По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7 мес 2022.xlsx]По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7 мес 2022.xlsx]По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7 мес 2022.xlsx]По видам'!$F$20:$F$26</c:f>
              <c:numCache>
                <c:formatCode>General</c:formatCode>
                <c:ptCount val="7"/>
                <c:pt idx="0">
                  <c:v>15</c:v>
                </c:pt>
                <c:pt idx="1">
                  <c:v>17</c:v>
                </c:pt>
                <c:pt idx="2">
                  <c:v>16</c:v>
                </c:pt>
                <c:pt idx="3">
                  <c:v>9</c:v>
                </c:pt>
                <c:pt idx="4">
                  <c:v>19</c:v>
                </c:pt>
                <c:pt idx="5">
                  <c:v>12</c:v>
                </c:pt>
                <c:pt idx="6">
                  <c:v>11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2691104"/>
        <c:axId val="772691496"/>
        <c:axId val="0"/>
      </c:bar3DChart>
      <c:catAx>
        <c:axId val="77269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91496"/>
        <c:crosses val="autoZero"/>
        <c:auto val="1"/>
        <c:lblAlgn val="ctr"/>
        <c:lblOffset val="100"/>
        <c:noMultiLvlLbl val="0"/>
      </c:catAx>
      <c:valAx>
        <c:axId val="772691496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9110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(7  мес.</a:t>
            </a:r>
            <a:r>
              <a:rPr lang="ru-RU" sz="1200" b="0" baseline="0"/>
              <a:t> 2022 г.</a:t>
            </a:r>
            <a:r>
              <a:rPr lang="ru-RU" sz="1200" b="0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2022.xlsx]По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7 мес 2022.xlsx]По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7 мес 2022.xlsx]По видам'!$D$32:$D$36</c:f>
              <c:numCache>
                <c:formatCode>General</c:formatCode>
                <c:ptCount val="5"/>
                <c:pt idx="0">
                  <c:v>6</c:v>
                </c:pt>
                <c:pt idx="1">
                  <c:v>15</c:v>
                </c:pt>
                <c:pt idx="2">
                  <c:v>27</c:v>
                </c:pt>
                <c:pt idx="3">
                  <c:v>38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'[ДТП за 7 мес 2022.xlsx]По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7 мес 2022.xlsx]По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7 мес 2022.xlsx]По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7 мес 2022.xlsx]По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7 мес 2022.xlsx]По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7 мес 2022.xlsx]По видам'!$F$32:$F$36</c:f>
              <c:numCache>
                <c:formatCode>General</c:formatCode>
                <c:ptCount val="5"/>
                <c:pt idx="0">
                  <c:v>6</c:v>
                </c:pt>
                <c:pt idx="1">
                  <c:v>15</c:v>
                </c:pt>
                <c:pt idx="2">
                  <c:v>28</c:v>
                </c:pt>
                <c:pt idx="3">
                  <c:v>39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2691888"/>
        <c:axId val="772692672"/>
        <c:axId val="0"/>
      </c:bar3DChart>
      <c:catAx>
        <c:axId val="772691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2692672"/>
        <c:crosses val="autoZero"/>
        <c:auto val="1"/>
        <c:lblAlgn val="ctr"/>
        <c:lblOffset val="100"/>
        <c:noMultiLvlLbl val="0"/>
      </c:catAx>
      <c:valAx>
        <c:axId val="772692672"/>
        <c:scaling>
          <c:orientation val="minMax"/>
          <c:max val="4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72691888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(7 мес. 2022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25749221636111091"/>
          <c:w val="0.59355480423008922"/>
          <c:h val="0.6509684491689633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7 мес 2022.xlsx]По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7 мес 2022.xlsx]По видам'!$T$26:$T$29</c:f>
              <c:numCache>
                <c:formatCode>General</c:formatCode>
                <c:ptCount val="4"/>
                <c:pt idx="0">
                  <c:v>19</c:v>
                </c:pt>
                <c:pt idx="1">
                  <c:v>75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'[ДТП за 7 мес 2022.xlsx]По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7 мес 2022.xlsx]По видам'!$U$26:$U$29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7 мес 2022.xlsx]По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2022.xlsx]По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7 мес 2022.xlsx]По видам'!$V$26:$V$29</c:f>
              <c:numCache>
                <c:formatCode>General</c:formatCode>
                <c:ptCount val="4"/>
                <c:pt idx="0">
                  <c:v>19</c:v>
                </c:pt>
                <c:pt idx="1">
                  <c:v>77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772694240"/>
        <c:axId val="772687576"/>
      </c:barChart>
      <c:catAx>
        <c:axId val="7726942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87576"/>
        <c:crosses val="autoZero"/>
        <c:auto val="1"/>
        <c:lblAlgn val="ctr"/>
        <c:lblOffset val="100"/>
        <c:noMultiLvlLbl val="0"/>
      </c:catAx>
      <c:valAx>
        <c:axId val="77268757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269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6944-D4E5-4A28-A278-622946F0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Виктор В.С. Ильин</cp:lastModifiedBy>
  <cp:revision>8</cp:revision>
  <cp:lastPrinted>2021-11-13T10:53:00Z</cp:lastPrinted>
  <dcterms:created xsi:type="dcterms:W3CDTF">2022-08-16T05:14:00Z</dcterms:created>
  <dcterms:modified xsi:type="dcterms:W3CDTF">2022-08-17T04:01:00Z</dcterms:modified>
</cp:coreProperties>
</file>